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B8B" w:rsidRDefault="00055A57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4E7B8B" w:rsidRDefault="004E7B8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E7B8B" w:rsidRDefault="004E7B8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E7B8B" w:rsidRDefault="004E7B8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E7B8B" w:rsidRDefault="00055A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4E7B8B" w:rsidRDefault="00055A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4E7B8B" w:rsidRDefault="004E7B8B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4E7B8B" w:rsidRDefault="004E7B8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4E7B8B" w:rsidRDefault="00055A5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4E7B8B" w:rsidRDefault="00055A57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деревянные пропитанные опоры для ВЛ 0,4-20 кВ (далее Продукция) в ассортименте, количестве, качестве, в сроки и по ценам, оговоренным Сторонами </w:t>
      </w:r>
      <w:r>
        <w:rPr>
          <w:rFonts w:ascii="Tinos" w:eastAsia="Tinos" w:hAnsi="Tinos" w:cs="Tinos"/>
        </w:rPr>
        <w:t>в Спецификации (Приложение № 1), являющейся неотъемлемой частью настоящего Договора.</w:t>
      </w:r>
    </w:p>
    <w:p w:rsidR="004E7B8B" w:rsidRDefault="00055A57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</w:p>
    <w:p w:rsidR="004E7B8B" w:rsidRDefault="00055A5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E7B8B" w:rsidRDefault="00055A5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4E7B8B" w:rsidRDefault="00055A5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4E7B8B" w:rsidRDefault="00055A57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eastAsia="Tinos" w:hAnsi="Tinos" w:cs="Tinos"/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eastAsia="Tinos" w:hAnsi="Tinos" w:cs="Tinos"/>
          <w:sz w:val="22"/>
          <w:szCs w:val="22"/>
        </w:rPr>
        <w:t>авщиком в соответствии с установленным законодательством Российской Федерации порядком, а также иные возможные затраты.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eastAsia="Tinos" w:hAnsi="Tinos" w:cs="Tinos"/>
          <w:sz w:val="22"/>
          <w:szCs w:val="22"/>
        </w:rPr>
        <w:t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4E7B8B" w:rsidRDefault="00055A57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</w:t>
      </w:r>
      <w:r>
        <w:rPr>
          <w:rFonts w:ascii="Tinos" w:eastAsia="Tinos" w:hAnsi="Tinos" w:cs="Tinos"/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4E7B8B" w:rsidRDefault="00055A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4E7B8B" w:rsidRDefault="00055A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E7B8B" w:rsidRDefault="00055A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4E7B8B" w:rsidRDefault="00055A57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4E7B8B" w:rsidRDefault="00055A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E7B8B" w:rsidRDefault="00055A57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4E7B8B" w:rsidRDefault="00055A5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4E7B8B" w:rsidRDefault="00055A57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</w:rPr>
        <w:t>нерго».</w:t>
      </w:r>
    </w:p>
    <w:p w:rsidR="004E7B8B" w:rsidRDefault="00055A57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4E7B8B" w:rsidRDefault="00055A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</w:rPr>
        <w:t>ектронной почты.</w:t>
      </w:r>
    </w:p>
    <w:p w:rsidR="004E7B8B" w:rsidRDefault="00055A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4E7B8B" w:rsidRDefault="00055A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4E7B8B" w:rsidRDefault="00055A5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4E7B8B" w:rsidRDefault="00055A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E7B8B" w:rsidRDefault="00055A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E7B8B" w:rsidRDefault="00055A57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</w:t>
      </w:r>
      <w:r>
        <w:rPr>
          <w:rFonts w:ascii="Tinos" w:eastAsia="Tinos" w:hAnsi="Tinos" w:cs="Tinos"/>
        </w:rPr>
        <w:t>ли предшествующий ему, и быть ранее не использованной.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 (декларацией) соответствия Госстандарта России, санитарно-эпидемиологическим заключением и протоколами сертификационных и санитарно-эпидемиологических испыт</w:t>
      </w:r>
      <w:r>
        <w:rPr>
          <w:rFonts w:ascii="Tinos" w:eastAsia="Tinos" w:hAnsi="Tinos" w:cs="Tinos"/>
        </w:rPr>
        <w:t>аний, подтверждающими заявленные характеристики, сопровождаться документацией по монтажу и эксплуатации.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4E7B8B" w:rsidRDefault="00055A57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4E7B8B" w:rsidRDefault="00055A57">
      <w:pPr>
        <w:pStyle w:val="MSONORMAL0"/>
        <w:numPr>
          <w:ilvl w:val="0"/>
          <w:numId w:val="16"/>
        </w:numPr>
        <w:tabs>
          <w:tab w:val="left" w:pos="283"/>
          <w:tab w:val="left" w:pos="425"/>
          <w:tab w:val="center" w:pos="851"/>
          <w:tab w:val="left" w:pos="1134"/>
        </w:tabs>
        <w:spacing w:line="17" w:lineRule="atLeast"/>
        <w:ind w:left="0" w:firstLine="0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 РФ. </w:t>
      </w:r>
    </w:p>
    <w:p w:rsidR="004E7B8B" w:rsidRDefault="00055A57">
      <w:pPr>
        <w:pStyle w:val="MSONORMAL0"/>
        <w:numPr>
          <w:ilvl w:val="0"/>
          <w:numId w:val="16"/>
        </w:numPr>
        <w:tabs>
          <w:tab w:val="left" w:pos="283"/>
          <w:tab w:val="left" w:pos="425"/>
          <w:tab w:val="center" w:pos="851"/>
          <w:tab w:val="left" w:pos="1134"/>
        </w:tabs>
        <w:spacing w:line="17" w:lineRule="atLeast"/>
        <w:ind w:left="0" w:firstLine="0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 34.01-2.2-026-2024 «Опоры ВЛ деревянные. Общие технические требования»;</w:t>
      </w:r>
    </w:p>
    <w:p w:rsidR="004E7B8B" w:rsidRDefault="00055A57">
      <w:pPr>
        <w:pStyle w:val="MSONORMAL0"/>
        <w:numPr>
          <w:ilvl w:val="0"/>
          <w:numId w:val="16"/>
        </w:numPr>
        <w:tabs>
          <w:tab w:val="left" w:pos="283"/>
          <w:tab w:val="left" w:pos="425"/>
          <w:tab w:val="center" w:pos="851"/>
          <w:tab w:val="left" w:pos="1134"/>
        </w:tabs>
        <w:spacing w:line="17" w:lineRule="atLeast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ГОСТ 9463-2016 «Лесоматериалы круглые хвойных пород. Технические условия» (требования по сырью</w:t>
      </w:r>
      <w:r>
        <w:rPr>
          <w:rFonts w:ascii="Tinos" w:eastAsia="Tinos" w:hAnsi="Tinos" w:cs="Tinos"/>
          <w:sz w:val="22"/>
          <w:szCs w:val="22"/>
        </w:rPr>
        <w:t>);</w:t>
      </w:r>
    </w:p>
    <w:p w:rsidR="004E7B8B" w:rsidRDefault="00055A57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ГОСТ 20022.6-93 «Защита древесины. Способы пропитки» (требования по пропитке) и ТУ изготовителя.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</w:t>
      </w:r>
      <w:r>
        <w:rPr>
          <w:rFonts w:ascii="Tinos" w:eastAsia="Tinos" w:hAnsi="Tinos" w:cs="Tinos"/>
        </w:rPr>
        <w:t xml:space="preserve">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</w:t>
      </w:r>
      <w:r>
        <w:rPr>
          <w:rFonts w:ascii="Tinos" w:eastAsia="Tinos" w:hAnsi="Tinos" w:cs="Tinos"/>
        </w:rPr>
        <w:t>на снабжаться идентифицирующей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</w:t>
      </w:r>
      <w:r>
        <w:rPr>
          <w:rFonts w:ascii="Tinos" w:eastAsia="Tinos" w:hAnsi="Tinos" w:cs="Tinos"/>
        </w:rPr>
        <w:t>ата изготовления. Маркировка должна сохраняться весь срок службы поставляемого оборудования.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</w:t>
      </w:r>
      <w:r>
        <w:rPr>
          <w:rFonts w:ascii="Tinos" w:eastAsia="Tinos" w:hAnsi="Tinos" w:cs="Tinos"/>
        </w:rPr>
        <w:t>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10 (десяти) лет. Время начала исчисления гарантийного срока – с </w:t>
      </w:r>
      <w:r>
        <w:rPr>
          <w:rFonts w:ascii="Tinos" w:eastAsia="Tinos" w:hAnsi="Tinos" w:cs="Tinos"/>
        </w:rPr>
        <w:t>момента ввода в эксплуатацию</w:t>
      </w:r>
      <w:r>
        <w:rPr>
          <w:rFonts w:ascii="Tinos" w:eastAsia="Tinos" w:hAnsi="Tinos" w:cs="Tinos"/>
          <w:bCs/>
        </w:rPr>
        <w:t>.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4E7B8B" w:rsidRDefault="00055A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</w:t>
      </w:r>
      <w:r>
        <w:rPr>
          <w:rFonts w:ascii="Tinos" w:eastAsia="Tinos" w:hAnsi="Tinos" w:cs="Tinos"/>
          <w:bCs/>
        </w:rPr>
        <w:t xml:space="preserve">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</w:t>
      </w:r>
      <w:r>
        <w:rPr>
          <w:rFonts w:ascii="Tinos" w:eastAsia="Tinos" w:hAnsi="Tinos" w:cs="Tinos"/>
          <w:bCs/>
        </w:rPr>
        <w:t>тственно на период устранения дефектов.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4.3.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</w:t>
      </w:r>
      <w:r>
        <w:rPr>
          <w:rFonts w:ascii="Tinos" w:eastAsia="Tinos" w:hAnsi="Tinos" w:cs="Tinos"/>
        </w:rPr>
        <w:t xml:space="preserve">20 (двадцати) рабочих дней с даты письменного обращения Покупателя к </w:t>
      </w:r>
      <w:r>
        <w:rPr>
          <w:rFonts w:ascii="Tinos" w:eastAsia="Tinos" w:hAnsi="Tinos" w:cs="Tinos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4E7B8B" w:rsidRDefault="00055A5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4.4. Если Поставщик, получив уведомление, не исправит дефект(ы) </w:t>
      </w:r>
      <w:r>
        <w:rPr>
          <w:rFonts w:ascii="Tinos" w:eastAsia="Tinos" w:hAnsi="Tinos" w:cs="Tinos"/>
        </w:rPr>
        <w:t>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</w:t>
      </w:r>
      <w:r>
        <w:rPr>
          <w:rFonts w:ascii="Tinos" w:eastAsia="Tinos" w:hAnsi="Tinos" w:cs="Tinos"/>
        </w:rPr>
        <w:t xml:space="preserve"> Поставщика в соответствии с действующим законодательством и условиями настоящего Договора.</w:t>
      </w:r>
    </w:p>
    <w:p w:rsidR="004E7B8B" w:rsidRDefault="00055A57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</w:t>
      </w:r>
      <w:r>
        <w:rPr>
          <w:rFonts w:ascii="Tinos" w:eastAsia="Tinos" w:hAnsi="Tinos" w:cs="Tinos"/>
        </w:rPr>
        <w:t xml:space="preserve">сле их устранения, и других подобных недостатков) Покупатель вправе по своему выбору: </w:t>
      </w:r>
    </w:p>
    <w:p w:rsidR="004E7B8B" w:rsidRDefault="00055A57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4E7B8B" w:rsidRDefault="00055A57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</w:t>
      </w:r>
      <w:r>
        <w:rPr>
          <w:rFonts w:ascii="Tinos" w:eastAsia="Tinos" w:hAnsi="Tinos" w:cs="Tinos"/>
        </w:rPr>
        <w:t>твующей Договору.</w:t>
      </w:r>
    </w:p>
    <w:p w:rsidR="004E7B8B" w:rsidRDefault="00055A57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E7B8B" w:rsidRDefault="00055A57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</w:t>
      </w:r>
      <w:r>
        <w:rPr>
          <w:rFonts w:ascii="Tinos" w:eastAsia="Tinos" w:hAnsi="Tinos" w:cs="Tinos"/>
        </w:rPr>
        <w:t>ерации (ст. 513 ГК РФ) и условиями Договора.</w:t>
      </w:r>
    </w:p>
    <w:p w:rsidR="004E7B8B" w:rsidRDefault="00055A57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4E7B8B" w:rsidRDefault="00055A57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</w:t>
      </w:r>
      <w:r>
        <w:rPr>
          <w:rFonts w:ascii="Tinos" w:eastAsia="Tinos" w:hAnsi="Tinos" w:cs="Tinos"/>
        </w:rPr>
        <w:t>оверка соответствия количества отгруженных и поступивших поставочных мест;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документации;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</w:t>
      </w:r>
      <w:r>
        <w:rPr>
          <w:rFonts w:ascii="Tinos" w:eastAsia="Tinos" w:hAnsi="Tinos" w:cs="Tinos"/>
        </w:rPr>
        <w:t>кционирования объектов электросетевого комплекса, предъявляемой на контроль, установленным требованиям;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E7B8B" w:rsidRDefault="00055A57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</w:t>
      </w:r>
      <w:r>
        <w:rPr>
          <w:rFonts w:ascii="Tinos" w:eastAsia="Tinos" w:hAnsi="Tinos" w:cs="Tinos"/>
        </w:rPr>
        <w:t>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Контролируемые при приемке параметры опоры</w:t>
      </w:r>
      <w:r>
        <w:rPr>
          <w:rFonts w:ascii="Tinos" w:eastAsia="Tinos" w:hAnsi="Tinos" w:cs="Tinos"/>
          <w:sz w:val="22"/>
          <w:szCs w:val="22"/>
        </w:rPr>
        <w:t xml:space="preserve"> (в соответствии с методическими указаниями по приемке деревянных опор (Приложение В </w:t>
      </w:r>
      <w:r>
        <w:rPr>
          <w:rFonts w:ascii="Tinos" w:eastAsia="Tinos" w:hAnsi="Tinos" w:cs="Tinos"/>
          <w:sz w:val="22"/>
          <w:szCs w:val="22"/>
        </w:rPr>
        <w:t>СТО 34.01-2.2-026-2024))</w:t>
      </w:r>
      <w:r>
        <w:rPr>
          <w:rFonts w:ascii="Tinos" w:eastAsia="Tinos" w:hAnsi="Tinos" w:cs="Tinos"/>
          <w:b/>
          <w:bCs/>
          <w:sz w:val="22"/>
          <w:szCs w:val="22"/>
        </w:rPr>
        <w:t>: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– порода древесины;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– отсутствие заболонной и ядровой гнили;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диаметр и длина опоры;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конусность (сбег) опоры;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кривизна;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контроль и измерение сучков;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– контроль подсоченной древесины;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>– механические повреждения;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глубина пропитки (в см. и % поглощения в заболони); </w:t>
      </w:r>
    </w:p>
    <w:p w:rsidR="004E7B8B" w:rsidRDefault="00055A57">
      <w:pPr>
        <w:pStyle w:val="MSONORMAL0"/>
        <w:tabs>
          <w:tab w:val="left" w:pos="1134"/>
        </w:tabs>
        <w:spacing w:line="17" w:lineRule="atLeast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2"/>
          <w:szCs w:val="22"/>
        </w:rPr>
        <w:t xml:space="preserve">– безопасность опоры (наличие фиксации пропиточного состава). </w:t>
      </w:r>
    </w:p>
    <w:p w:rsidR="004E7B8B" w:rsidRDefault="00055A57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4E7B8B" w:rsidRDefault="00055A57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</w:t>
      </w:r>
      <w:r>
        <w:rPr>
          <w:rFonts w:ascii="Tinos" w:eastAsia="Tinos" w:hAnsi="Tinos" w:cs="Tinos"/>
        </w:rPr>
        <w:t>ть Покупателю оригиналы следующих документов на русском языке:</w:t>
      </w:r>
    </w:p>
    <w:p w:rsidR="004E7B8B" w:rsidRDefault="00055A57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эксплуатационной документации на русском языке, подготовленной в соответствии с ГОСТ 2.601-2013;</w:t>
      </w:r>
    </w:p>
    <w:p w:rsidR="004E7B8B" w:rsidRDefault="00055A57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Российские сертификаты (декларации) соответствия требованиям ГОСТ </w:t>
      </w:r>
      <w:r>
        <w:rPr>
          <w:rFonts w:ascii="Tinos" w:eastAsia="Tinos" w:hAnsi="Tinos" w:cs="Tinos"/>
        </w:rPr>
        <w:t>Р (ГОСТ или ТУ (с приложением данных ТУ)) и безопасности.;</w:t>
      </w:r>
    </w:p>
    <w:p w:rsidR="004E7B8B" w:rsidRDefault="00055A57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4E7B8B" w:rsidRDefault="00055A57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</w:t>
      </w:r>
      <w:r>
        <w:rPr>
          <w:rFonts w:ascii="Tinos" w:eastAsia="Tinos" w:hAnsi="Tinos" w:cs="Tinos"/>
        </w:rPr>
        <w:t>едерации;</w:t>
      </w:r>
    </w:p>
    <w:p w:rsidR="004E7B8B" w:rsidRDefault="00055A57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4E7B8B" w:rsidRDefault="00055A57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</w:t>
      </w:r>
      <w:r>
        <w:rPr>
          <w:rFonts w:ascii="Tinos" w:eastAsia="Tinos" w:hAnsi="Tinos" w:cs="Tinos"/>
        </w:rPr>
        <w:t>) рабочих дней с момента заключения настоящего Договора.</w:t>
      </w:r>
    </w:p>
    <w:p w:rsidR="004E7B8B" w:rsidRDefault="00055A57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lastRenderedPageBreak/>
        <w:t xml:space="preserve">                                                                5.  Тара и упаковка</w:t>
      </w:r>
    </w:p>
    <w:p w:rsidR="004E7B8B" w:rsidRDefault="00055A57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E7B8B" w:rsidRDefault="00055A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4E7B8B" w:rsidRDefault="00055A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4E7B8B" w:rsidRDefault="00055A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4E7B8B" w:rsidRDefault="00055A57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</w:t>
      </w:r>
      <w:r>
        <w:rPr>
          <w:rFonts w:ascii="Tinos" w:eastAsia="Tinos" w:hAnsi="Tinos" w:cs="Tinos"/>
          <w:sz w:val="22"/>
          <w:szCs w:val="22"/>
        </w:rPr>
        <w:t>т любых прав третьих лиц.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</w:t>
      </w:r>
      <w:r>
        <w:rPr>
          <w:rFonts w:ascii="Tinos" w:eastAsia="Tinos" w:hAnsi="Tinos" w:cs="Tinos"/>
          <w:sz w:val="22"/>
          <w:szCs w:val="22"/>
        </w:rPr>
        <w:t xml:space="preserve"> причиненные убытки.</w:t>
      </w:r>
    </w:p>
    <w:p w:rsidR="004E7B8B" w:rsidRDefault="00055A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E7B8B" w:rsidRDefault="00055A57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4E7B8B" w:rsidRDefault="00055A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E7B8B" w:rsidRDefault="00055A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4E7B8B" w:rsidRDefault="00055A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4E7B8B" w:rsidRDefault="00055A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 xml:space="preserve"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</w:t>
      </w:r>
      <w:r>
        <w:rPr>
          <w:rFonts w:ascii="Tinos" w:eastAsia="Tinos" w:hAnsi="Tinos" w:cs="Tinos"/>
          <w:sz w:val="22"/>
          <w:szCs w:val="22"/>
        </w:rPr>
        <w:lastRenderedPageBreak/>
        <w:t>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4E7B8B" w:rsidRDefault="00055A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</w:t>
      </w:r>
      <w:r>
        <w:rPr>
          <w:rFonts w:ascii="Tinos" w:eastAsia="Tinos" w:hAnsi="Tinos" w:cs="Tinos"/>
          <w:sz w:val="22"/>
          <w:szCs w:val="22"/>
        </w:rPr>
        <w:t>е будет окончательным, обязательным для сторон и не подлежит оспариванию.</w:t>
      </w:r>
    </w:p>
    <w:p w:rsidR="004E7B8B" w:rsidRDefault="00055A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</w:t>
      </w:r>
      <w:r>
        <w:rPr>
          <w:rFonts w:ascii="Tinos" w:eastAsia="Tinos" w:hAnsi="Tinos" w:cs="Tinos"/>
          <w:sz w:val="22"/>
          <w:szCs w:val="22"/>
        </w:rPr>
        <w:t>ься по следующим адресам электронной почты:</w:t>
      </w:r>
    </w:p>
    <w:p w:rsidR="004E7B8B" w:rsidRDefault="00055A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4E7B8B" w:rsidRDefault="00055A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4E7B8B" w:rsidRDefault="00055A5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4E7B8B" w:rsidRDefault="00055A57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4E7B8B" w:rsidRDefault="00055A5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4E7B8B" w:rsidRDefault="00055A5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</w:t>
      </w:r>
      <w:r>
        <w:rPr>
          <w:rFonts w:ascii="Tinos" w:eastAsia="Tinos" w:hAnsi="Tinos" w:cs="Tinos"/>
        </w:rPr>
        <w:t>ие принятых на себя обязательств вызвано действиями обстоятельств непреодолимой силы (п. 3 ст. 401 ГК РФ).</w:t>
      </w:r>
    </w:p>
    <w:p w:rsidR="004E7B8B" w:rsidRDefault="00055A5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</w:t>
      </w:r>
      <w:r>
        <w:rPr>
          <w:rFonts w:ascii="Tinos" w:eastAsia="Tinos" w:hAnsi="Tinos" w:cs="Tinos"/>
        </w:rPr>
        <w:t xml:space="preserve">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</w:t>
      </w:r>
      <w:r>
        <w:rPr>
          <w:rFonts w:ascii="Tinos" w:eastAsia="Tinos" w:hAnsi="Tinos" w:cs="Tinos"/>
        </w:rPr>
        <w:t>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</w:t>
      </w:r>
      <w:r>
        <w:rPr>
          <w:rFonts w:ascii="Tinos" w:eastAsia="Tinos" w:hAnsi="Tinos" w:cs="Tinos"/>
        </w:rPr>
        <w:t>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</w:t>
      </w:r>
      <w:r>
        <w:rPr>
          <w:rFonts w:ascii="Tinos" w:eastAsia="Tinos" w:hAnsi="Tinos" w:cs="Tinos"/>
        </w:rPr>
        <w:t xml:space="preserve"> Договору либо обосновать невозможность их исполнения.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</w:t>
      </w:r>
      <w:r>
        <w:rPr>
          <w:rFonts w:ascii="Tinos" w:eastAsia="Tinos" w:hAnsi="Tinos" w:cs="Tinos"/>
        </w:rPr>
        <w:t>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</w:t>
      </w:r>
      <w:r>
        <w:rPr>
          <w:rFonts w:ascii="Tinos" w:eastAsia="Tinos" w:hAnsi="Tinos" w:cs="Tinos"/>
        </w:rPr>
        <w:t>ению убытков, связанных с прекращением Договора.</w:t>
      </w:r>
    </w:p>
    <w:p w:rsidR="004E7B8B" w:rsidRDefault="00055A5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</w:t>
      </w:r>
      <w:r>
        <w:rPr>
          <w:rFonts w:ascii="Tinos" w:eastAsia="Tinos" w:hAnsi="Tinos" w:cs="Tinos"/>
        </w:rPr>
        <w:t>ом срок.</w:t>
      </w:r>
    </w:p>
    <w:p w:rsidR="004E7B8B" w:rsidRDefault="00055A5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E7B8B" w:rsidRDefault="00055A57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</w:t>
      </w:r>
      <w:r>
        <w:rPr>
          <w:rFonts w:ascii="Tinos" w:eastAsia="Tinos" w:hAnsi="Tinos" w:cs="Tinos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</w:rPr>
        <w:t>авомерные цели.</w:t>
      </w:r>
    </w:p>
    <w:p w:rsidR="004E7B8B" w:rsidRDefault="00055A5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</w:rPr>
        <w:t>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E7B8B" w:rsidRDefault="00055A5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</w:rPr>
        <w:t>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4E7B8B" w:rsidRDefault="00055A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</w:t>
      </w:r>
      <w:r>
        <w:rPr>
          <w:rFonts w:ascii="Tinos" w:eastAsia="Tinos" w:hAnsi="Tinos" w:cs="Tinos"/>
        </w:rPr>
        <w:t xml:space="preserve">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</w:t>
      </w:r>
      <w:r>
        <w:rPr>
          <w:rFonts w:ascii="Tinos" w:eastAsia="Tinos" w:hAnsi="Tinos" w:cs="Tinos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nos" w:eastAsia="Tinos" w:hAnsi="Tinos" w:cs="Tinos"/>
        </w:rPr>
        <w:t>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</w:t>
      </w:r>
      <w:r>
        <w:rPr>
          <w:rFonts w:ascii="Tinos" w:eastAsia="Tinos" w:hAnsi="Tinos" w:cs="Tinos"/>
        </w:rPr>
        <w:t xml:space="preserve">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nos" w:eastAsia="Tinos" w:hAnsi="Tinos" w:cs="Tinos"/>
        </w:rPr>
        <w:t xml:space="preserve">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4E7B8B" w:rsidRDefault="00055A5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</w:t>
      </w:r>
      <w:r>
        <w:rPr>
          <w:rFonts w:ascii="Tinos" w:eastAsia="Tinos" w:hAnsi="Tinos" w:cs="Tinos"/>
          <w:sz w:val="22"/>
          <w:szCs w:val="22"/>
        </w:rPr>
        <w:t>влена по настоящему Договору, ведутся на русском языке, и настоящий Договор толкуется в соответствии с нормами этого языка.</w:t>
      </w:r>
    </w:p>
    <w:p w:rsidR="004E7B8B" w:rsidRDefault="00055A5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</w:t>
      </w:r>
      <w:r>
        <w:rPr>
          <w:rFonts w:ascii="Tinos" w:eastAsia="Tinos" w:hAnsi="Tinos" w:cs="Tinos"/>
          <w:sz w:val="22"/>
          <w:szCs w:val="22"/>
        </w:rPr>
        <w:t>ний.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4E7B8B" w:rsidRDefault="00055A5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nos" w:eastAsia="Tinos" w:hAnsi="Tinos" w:cs="Tinos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4E7B8B" w:rsidRDefault="00055A5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</w:t>
      </w:r>
      <w:r>
        <w:rPr>
          <w:rFonts w:ascii="Tinos" w:eastAsia="Tinos" w:hAnsi="Tinos" w:cs="Tinos"/>
        </w:rPr>
        <w:t>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</w:t>
      </w:r>
      <w:r>
        <w:rPr>
          <w:rFonts w:ascii="Tinos" w:eastAsia="Tinos" w:hAnsi="Tinos" w:cs="Tinos"/>
        </w:rPr>
        <w:t xml:space="preserve">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4E7B8B" w:rsidRDefault="00055A57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4E7B8B" w:rsidRDefault="00055A57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</w:t>
      </w:r>
      <w:r>
        <w:rPr>
          <w:rFonts w:ascii="Tinos" w:eastAsia="Tinos" w:hAnsi="Tinos" w:cs="Tinos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nos" w:eastAsia="Tinos" w:hAnsi="Tinos" w:cs="Tinos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</w:t>
      </w:r>
      <w:r>
        <w:rPr>
          <w:rFonts w:ascii="Tinos" w:eastAsia="Tinos" w:hAnsi="Tinos" w:cs="Tinos"/>
        </w:rPr>
        <w:t>ится и осуществляет функции управления по месту регистрации юридического лица и в нем нет дисквалифицированных лиц;</w:t>
      </w:r>
    </w:p>
    <w:p w:rsidR="004E7B8B" w:rsidRDefault="00055A57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</w:t>
      </w:r>
      <w:r>
        <w:rPr>
          <w:rFonts w:ascii="Tinos" w:eastAsia="Tinos" w:hAnsi="Tinos" w:cs="Tinos"/>
        </w:rPr>
        <w:t>которому обязательство по исполнению сделки (операции) передано по договору или закону;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</w:t>
      </w:r>
      <w:r>
        <w:rPr>
          <w:rFonts w:ascii="Tinos" w:eastAsia="Tinos" w:hAnsi="Tinos" w:cs="Tinos"/>
        </w:rPr>
        <w:t xml:space="preserve">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</w:t>
      </w:r>
      <w:r>
        <w:rPr>
          <w:rFonts w:ascii="Tinos" w:eastAsia="Tinos" w:hAnsi="Tinos" w:cs="Tinos"/>
        </w:rPr>
        <w:t>актическое исполнение обязательств по данной сделке;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</w:t>
      </w:r>
      <w:r>
        <w:rPr>
          <w:rFonts w:ascii="Tinos" w:eastAsia="Tinos" w:hAnsi="Tinos" w:cs="Tinos"/>
        </w:rPr>
        <w:t>уемой организации, если осуществляемая по Договору деятельность требует членства в саморегулируемой организации;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</w:t>
      </w:r>
      <w:r>
        <w:rPr>
          <w:rFonts w:ascii="Tinos" w:eastAsia="Tinos" w:hAnsi="Tinos" w:cs="Tinos"/>
        </w:rPr>
        <w:t xml:space="preserve"> актами по бухгалтерскому учету, представляет годовую бухгалтерскую отчетность в налоговый орган; 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</w:t>
      </w:r>
      <w:r>
        <w:rPr>
          <w:rFonts w:ascii="Tinos" w:eastAsia="Tinos" w:hAnsi="Tinos" w:cs="Tinos"/>
        </w:rPr>
        <w:t xml:space="preserve">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</w:t>
      </w:r>
      <w:r>
        <w:rPr>
          <w:rFonts w:ascii="Tinos" w:eastAsia="Tinos" w:hAnsi="Tinos" w:cs="Tinos"/>
        </w:rPr>
        <w:t>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</w:t>
      </w:r>
      <w:r>
        <w:rPr>
          <w:rFonts w:ascii="Tinos" w:eastAsia="Tinos" w:hAnsi="Tinos" w:cs="Tinos"/>
        </w:rPr>
        <w:t>осредственно не связаны с получением налоговой выгоды;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4E7B8B" w:rsidRDefault="00055A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4E7B8B" w:rsidRDefault="00055A5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E7B8B" w:rsidRDefault="00055A5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E7B8B" w:rsidRDefault="00055A57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</w:t>
      </w:r>
      <w:r>
        <w:rPr>
          <w:rFonts w:ascii="Tinos" w:eastAsia="Tinos" w:hAnsi="Tinos" w:cs="Tinos"/>
        </w:rPr>
        <w:t xml:space="preserve">ний. 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4E7B8B" w:rsidRDefault="00055A57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</w:t>
      </w:r>
      <w:r>
        <w:rPr>
          <w:rFonts w:ascii="Tinos" w:eastAsia="Tinos" w:hAnsi="Tinos" w:cs="Tinos"/>
          <w:sz w:val="22"/>
          <w:szCs w:val="22"/>
        </w:rPr>
        <w:t xml:space="preserve">а согласование всех вопросов по настоящему Договору: 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4E7B8B" w:rsidRDefault="00055A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4E7B8B" w:rsidRDefault="00055A57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</w:t>
      </w:r>
      <w:r>
        <w:rPr>
          <w:rFonts w:ascii="Tinos" w:eastAsia="Tinos" w:hAnsi="Tinos" w:cs="Tinos"/>
        </w:rPr>
        <w:t>. Договор считается расторгнутым с момента получения такого уведомления Поставщиком.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</w:t>
      </w:r>
      <w:r>
        <w:rPr>
          <w:rFonts w:ascii="Tinos" w:eastAsia="Tinos" w:hAnsi="Tinos" w:cs="Tinos"/>
          <w:bCs/>
          <w:sz w:val="22"/>
          <w:szCs w:val="22"/>
        </w:rPr>
        <w:t>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</w:t>
      </w:r>
      <w:r>
        <w:rPr>
          <w:rFonts w:ascii="Tinos" w:eastAsia="Tinos" w:hAnsi="Tinos" w:cs="Tinos"/>
          <w:bCs/>
          <w:sz w:val="22"/>
          <w:szCs w:val="22"/>
        </w:rPr>
        <w:t>дписания Договора.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E7B8B" w:rsidRDefault="00055A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обязаны письменно уведомлять друг друга об </w:t>
      </w:r>
      <w:r>
        <w:rPr>
          <w:rFonts w:ascii="Tinos" w:eastAsia="Tinos" w:hAnsi="Tinos" w:cs="Tinos"/>
          <w:sz w:val="22"/>
          <w:szCs w:val="22"/>
        </w:rPr>
        <w:t>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E7B8B" w:rsidRDefault="00055A5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</w:t>
      </w:r>
      <w:r>
        <w:rPr>
          <w:rFonts w:ascii="Tinos" w:eastAsia="Tinos" w:hAnsi="Tinos" w:cs="Tinos"/>
          <w:sz w:val="22"/>
          <w:szCs w:val="22"/>
        </w:rPr>
        <w:t>онной подписи в соответствии с законодательством Российской Федерации.</w:t>
      </w:r>
    </w:p>
    <w:p w:rsidR="004E7B8B" w:rsidRDefault="00055A5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</w:t>
      </w:r>
      <w:r>
        <w:rPr>
          <w:rFonts w:ascii="Tinos" w:eastAsia="Tinos" w:hAnsi="Tinos" w:cs="Tinos"/>
          <w:sz w:val="22"/>
          <w:szCs w:val="22"/>
        </w:rPr>
        <w:t xml:space="preserve">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E7B8B" w:rsidRDefault="00055A5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</w:t>
      </w:r>
      <w:r>
        <w:rPr>
          <w:rFonts w:ascii="Tinos" w:eastAsia="Tinos" w:hAnsi="Tinos" w:cs="Tinos"/>
        </w:rPr>
        <w:t xml:space="preserve">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4E7B8B" w:rsidRDefault="00055A5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</w:t>
      </w:r>
      <w:r>
        <w:rPr>
          <w:rFonts w:ascii="Tinos" w:eastAsia="Tinos" w:hAnsi="Tinos" w:cs="Tinos"/>
        </w:rPr>
        <w:t xml:space="preserve">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4E7B8B" w:rsidRDefault="00055A57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4E7B8B" w:rsidRDefault="00055A57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E7B8B" w:rsidRDefault="00055A57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4E7B8B" w:rsidRDefault="00055A57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E7B8B" w:rsidRDefault="00055A57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E7B8B" w:rsidRDefault="00055A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</w:t>
      </w:r>
      <w:r>
        <w:rPr>
          <w:rFonts w:ascii="Tinos" w:eastAsia="Tinos" w:hAnsi="Tinos" w:cs="Tinos"/>
          <w:b/>
        </w:rPr>
        <w:t>у</w:t>
      </w:r>
    </w:p>
    <w:p w:rsidR="004E7B8B" w:rsidRDefault="00055A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4E7B8B" w:rsidRDefault="00055A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4E7B8B" w:rsidRDefault="00055A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4E7B8B" w:rsidRDefault="00055A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Характеристики и требования к поставляемому оборудова</w:t>
      </w:r>
      <w:r>
        <w:rPr>
          <w:rFonts w:ascii="Tinos" w:eastAsia="Tinos" w:hAnsi="Tinos" w:cs="Tinos"/>
        </w:rPr>
        <w:t>нию;</w:t>
      </w:r>
    </w:p>
    <w:p w:rsidR="004E7B8B" w:rsidRDefault="00055A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Условия предоставления обеспечения исполнения обязательств при аномально низкой цене.</w:t>
      </w:r>
    </w:p>
    <w:p w:rsidR="004E7B8B" w:rsidRDefault="00055A57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4E7B8B">
        <w:trPr>
          <w:trHeight w:val="411"/>
        </w:trPr>
        <w:tc>
          <w:tcPr>
            <w:tcW w:w="5102" w:type="dxa"/>
          </w:tcPr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4E7B8B" w:rsidRDefault="00055A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3" w:type="dxa"/>
          </w:tcPr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E7B8B" w:rsidRDefault="004E7B8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4E7B8B" w:rsidRDefault="00055A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4E7B8B">
        <w:trPr>
          <w:trHeight w:val="202"/>
        </w:trPr>
        <w:tc>
          <w:tcPr>
            <w:tcW w:w="5102" w:type="dxa"/>
          </w:tcPr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3" w:type="dxa"/>
          </w:tcPr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4E7B8B">
        <w:trPr>
          <w:trHeight w:val="679"/>
        </w:trPr>
        <w:tc>
          <w:tcPr>
            <w:tcW w:w="5102" w:type="dxa"/>
          </w:tcPr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3" w:type="dxa"/>
          </w:tcPr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E7B8B" w:rsidRDefault="00055A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4E7B8B" w:rsidRDefault="004E7B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4E7B8B" w:rsidRDefault="004E7B8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E7B8B">
          <w:footerReference w:type="default" r:id="rId20"/>
          <w:pgSz w:w="11906" w:h="16838"/>
          <w:pgMar w:top="709" w:right="851" w:bottom="567" w:left="850" w:header="709" w:footer="709" w:gutter="0"/>
          <w:cols w:space="708"/>
          <w:docGrid w:linePitch="360"/>
        </w:sectPr>
      </w:pP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E7B8B" w:rsidRDefault="00055A57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4E7B8B" w:rsidRDefault="00055A5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4E7B8B" w:rsidRDefault="00055A5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4E7B8B" w:rsidRDefault="00055A57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4E7B8B" w:rsidRDefault="004E7B8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4E7B8B" w:rsidRDefault="004E7B8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4E7B8B" w:rsidRDefault="00055A5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4E7B8B" w:rsidRDefault="00055A5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1701"/>
        <w:gridCol w:w="1701"/>
        <w:gridCol w:w="1276"/>
        <w:gridCol w:w="567"/>
        <w:gridCol w:w="709"/>
        <w:gridCol w:w="850"/>
        <w:gridCol w:w="1276"/>
      </w:tblGrid>
      <w:tr w:rsidR="004E7B8B">
        <w:tc>
          <w:tcPr>
            <w:tcW w:w="567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4E7B8B" w:rsidRDefault="004E7B8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4E7B8B" w:rsidRDefault="00055A57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567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E7B8B">
        <w:trPr>
          <w:trHeight w:val="530"/>
        </w:trPr>
        <w:tc>
          <w:tcPr>
            <w:tcW w:w="567" w:type="dxa"/>
            <w:vAlign w:val="center"/>
          </w:tcPr>
          <w:p w:rsidR="004E7B8B" w:rsidRDefault="00055A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  <w:p w:rsidR="004E7B8B" w:rsidRDefault="00055A57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5369510007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  <w:p w:rsidR="004E7B8B" w:rsidRDefault="00055A57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Опора деревянная пропитанная 11м</w:t>
            </w:r>
          </w:p>
        </w:tc>
        <w:tc>
          <w:tcPr>
            <w:tcW w:w="1701" w:type="dxa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  <w:p w:rsidR="004E7B8B" w:rsidRDefault="00055A57">
            <w:pPr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  <w:p w:rsidR="004E7B8B" w:rsidRDefault="00055A57">
            <w:pPr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45</w:t>
            </w:r>
          </w:p>
        </w:tc>
        <w:tc>
          <w:tcPr>
            <w:tcW w:w="850" w:type="dxa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E7B8B" w:rsidRDefault="004E7B8B">
            <w:pPr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E7B8B">
        <w:trPr>
          <w:trHeight w:val="268"/>
        </w:trPr>
        <w:tc>
          <w:tcPr>
            <w:tcW w:w="8787" w:type="dxa"/>
            <w:gridSpan w:val="8"/>
            <w:vAlign w:val="center"/>
          </w:tcPr>
          <w:p w:rsidR="004E7B8B" w:rsidRDefault="00055A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4E7B8B" w:rsidRDefault="004E7B8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4E7B8B">
        <w:trPr>
          <w:trHeight w:val="273"/>
        </w:trPr>
        <w:tc>
          <w:tcPr>
            <w:tcW w:w="8787" w:type="dxa"/>
            <w:gridSpan w:val="8"/>
            <w:vAlign w:val="center"/>
          </w:tcPr>
          <w:p w:rsidR="004E7B8B" w:rsidRDefault="00055A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4E7B8B" w:rsidRDefault="004E7B8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E7B8B">
        <w:trPr>
          <w:trHeight w:val="276"/>
        </w:trPr>
        <w:tc>
          <w:tcPr>
            <w:tcW w:w="8787" w:type="dxa"/>
            <w:gridSpan w:val="8"/>
            <w:vAlign w:val="center"/>
          </w:tcPr>
          <w:p w:rsidR="004E7B8B" w:rsidRDefault="00055A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4E7B8B" w:rsidRDefault="004E7B8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E7B8B" w:rsidRDefault="004E7B8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4E7B8B" w:rsidRDefault="00055A5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4E7B8B" w:rsidRDefault="00055A5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4E7B8B" w:rsidRDefault="00055A5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</w:t>
      </w:r>
      <w:r>
        <w:rPr>
          <w:rFonts w:ascii="Tinos" w:eastAsia="Tinos" w:hAnsi="Tinos" w:cs="Tinos"/>
        </w:rPr>
        <w:t>в стоимости товара.</w:t>
      </w:r>
    </w:p>
    <w:p w:rsidR="004E7B8B" w:rsidRDefault="00055A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4E7B8B" w:rsidRDefault="00055A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4E7B8B" w:rsidRDefault="00055A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ПОСТАВЩИК</w:t>
      </w:r>
    </w:p>
    <w:p w:rsidR="004E7B8B" w:rsidRDefault="004E7B8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E7B8B" w:rsidRDefault="004E7B8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E7B8B" w:rsidRDefault="00055A5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4E7B8B" w:rsidRDefault="00055A5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</w:t>
      </w:r>
      <w:r>
        <w:rPr>
          <w:rFonts w:ascii="Tinos" w:eastAsia="Tinos" w:hAnsi="Tinos" w:cs="Tinos"/>
        </w:rPr>
        <w:t xml:space="preserve">                           М.П.   </w:t>
      </w:r>
    </w:p>
    <w:p w:rsidR="004E7B8B" w:rsidRDefault="00055A57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4E7B8B" w:rsidRDefault="00055A57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4E7B8B" w:rsidRDefault="00055A57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E7B8B" w:rsidRDefault="00055A57">
      <w:pPr>
        <w:widowControl w:val="0"/>
        <w:suppressLineNumbers/>
        <w:spacing w:after="0" w:line="240" w:lineRule="auto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4E7B8B" w:rsidRDefault="00055A57">
      <w:pPr>
        <w:widowControl w:val="0"/>
        <w:suppressLineNumbers/>
        <w:spacing w:after="0" w:line="240" w:lineRule="auto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4E7B8B" w:rsidRDefault="004E7B8B">
      <w:pPr>
        <w:widowControl w:val="0"/>
        <w:suppressLineNumbers/>
        <w:spacing w:after="0" w:line="240" w:lineRule="auto"/>
        <w:ind w:left="60"/>
        <w:rPr>
          <w:rFonts w:ascii="Tinos" w:hAnsi="Tinos" w:cs="Tinos"/>
        </w:rPr>
      </w:pPr>
    </w:p>
    <w:p w:rsidR="004E7B8B" w:rsidRDefault="00055A57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4E7B8B" w:rsidRDefault="00055A57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4E7B8B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4E7B8B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E7B8B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E7B8B" w:rsidRDefault="00055A57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4E7B8B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B8B" w:rsidRDefault="00055A57">
            <w:pPr>
              <w:widowControl w:val="0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spacing w:after="0" w:line="240" w:lineRule="auto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B8B" w:rsidRDefault="004E7B8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E7B8B" w:rsidRDefault="004E7B8B">
      <w:pPr>
        <w:rPr>
          <w:rFonts w:ascii="Tinos" w:hAnsi="Tinos" w:cs="Tinos"/>
        </w:rPr>
      </w:pPr>
    </w:p>
    <w:p w:rsidR="004E7B8B" w:rsidRDefault="004E7B8B">
      <w:pPr>
        <w:rPr>
          <w:rFonts w:ascii="Tinos" w:hAnsi="Tinos" w:cs="Tinos"/>
        </w:rPr>
      </w:pPr>
    </w:p>
    <w:p w:rsidR="004E7B8B" w:rsidRDefault="004E7B8B">
      <w:pPr>
        <w:rPr>
          <w:rFonts w:ascii="Tinos" w:hAnsi="Tinos" w:cs="Tinos"/>
        </w:rPr>
      </w:pPr>
    </w:p>
    <w:p w:rsidR="004E7B8B" w:rsidRDefault="004E7B8B">
      <w:pPr>
        <w:rPr>
          <w:rFonts w:ascii="Tinos" w:hAnsi="Tinos" w:cs="Tinos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rPr>
          <w:rFonts w:ascii="Times New Roman" w:eastAsia="Times New Roman" w:hAnsi="Times New Roman" w:cs="Times New Roman"/>
        </w:rPr>
      </w:pPr>
    </w:p>
    <w:p w:rsidR="004E7B8B" w:rsidRDefault="004E7B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4E7B8B" w:rsidRDefault="00055A57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4E7B8B" w:rsidRDefault="00055A57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4E7B8B" w:rsidRDefault="00055A57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E7B8B" w:rsidRDefault="00055A57"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от "____" __________ 20___</w:t>
      </w:r>
    </w:p>
    <w:p w:rsidR="004E7B8B" w:rsidRDefault="004E7B8B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E7B8B" w:rsidRDefault="004E7B8B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E7B8B" w:rsidRDefault="004E7B8B">
      <w:pPr>
        <w:keepNext/>
        <w:spacing w:after="0" w:line="240" w:lineRule="auto"/>
        <w:jc w:val="both"/>
        <w:rPr>
          <w:rFonts w:ascii="Tinos" w:hAnsi="Tinos" w:cs="Tinos"/>
          <w:b/>
        </w:rPr>
      </w:pPr>
      <w:bookmarkStart w:id="2" w:name="_Ref276562987"/>
    </w:p>
    <w:p w:rsidR="004E7B8B" w:rsidRDefault="004E7B8B">
      <w:pPr>
        <w:keepNext/>
        <w:spacing w:after="0" w:line="240" w:lineRule="auto"/>
        <w:jc w:val="both"/>
        <w:rPr>
          <w:rFonts w:ascii="Tinos" w:hAnsi="Tinos" w:cs="Tinos"/>
          <w:b/>
        </w:rPr>
      </w:pPr>
    </w:p>
    <w:p w:rsidR="004E7B8B" w:rsidRDefault="00055A57">
      <w:pPr>
        <w:keepNext/>
        <w:spacing w:after="0" w:line="240" w:lineRule="auto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4E7B8B" w:rsidRDefault="004E7B8B">
      <w:pPr>
        <w:keepNext/>
        <w:spacing w:after="0" w:line="240" w:lineRule="auto"/>
        <w:jc w:val="both"/>
        <w:rPr>
          <w:rFonts w:ascii="Tinos" w:hAnsi="Tinos" w:cs="Tinos"/>
          <w:b/>
          <w:bCs/>
          <w:smallCaps/>
        </w:rPr>
      </w:pPr>
    </w:p>
    <w:p w:rsidR="004E7B8B" w:rsidRDefault="004E7B8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</w:p>
    <w:p w:rsidR="004E7B8B" w:rsidRDefault="00055A5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4E7B8B" w:rsidRDefault="00055A57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4E7B8B" w:rsidRDefault="004E7B8B">
      <w:pPr>
        <w:keepNext/>
        <w:widowControl w:val="0"/>
        <w:spacing w:after="0" w:line="240" w:lineRule="auto"/>
        <w:rPr>
          <w:rFonts w:ascii="Tinos" w:hAnsi="Tinos" w:cs="Tinos"/>
        </w:rPr>
      </w:pP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4E7B8B" w:rsidRDefault="00055A57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4E7B8B" w:rsidRDefault="00055A57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4E7B8B" w:rsidRDefault="00055A57">
      <w:pPr>
        <w:keepNext/>
        <w:spacing w:after="0" w:line="240" w:lineRule="auto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</w:t>
      </w:r>
      <w:r>
        <w:rPr>
          <w:rFonts w:ascii="Tinos" w:eastAsia="Tinos" w:hAnsi="Tinos" w:cs="Tinos"/>
          <w:b/>
          <w:i/>
        </w:rPr>
        <w:t>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4E7B8B" w:rsidRDefault="00055A57">
      <w:pPr>
        <w:keepNext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4E7B8B" w:rsidRDefault="00055A57">
      <w:pPr>
        <w:keepNext/>
        <w:spacing w:after="0" w:line="240" w:lineRule="auto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</w:t>
      </w:r>
      <w:r>
        <w:rPr>
          <w:rFonts w:ascii="Tinos" w:eastAsia="Tinos" w:hAnsi="Tinos" w:cs="Tinos"/>
        </w:rPr>
        <w:t>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</w:rPr>
        <w:t xml:space="preserve">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 xml:space="preserve">а также на представление указанной </w:t>
      </w:r>
      <w:r>
        <w:rPr>
          <w:rFonts w:ascii="Tinos" w:eastAsia="Tinos" w:hAnsi="Tinos" w:cs="Tinos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</w:t>
      </w:r>
      <w:r>
        <w:rPr>
          <w:rFonts w:ascii="Tinos" w:eastAsia="Tinos" w:hAnsi="Tinos" w:cs="Tinos"/>
        </w:rPr>
        <w:t>в.***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</w:rPr>
        <w:t xml:space="preserve">ской Федерации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</w:t>
      </w:r>
      <w:r>
        <w:rPr>
          <w:rFonts w:ascii="Tinos" w:eastAsia="Tinos" w:hAnsi="Tinos" w:cs="Tinos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</w:t>
      </w:r>
      <w:r>
        <w:rPr>
          <w:rFonts w:ascii="Tinos" w:eastAsia="Tinos" w:hAnsi="Tinos" w:cs="Tinos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</w:t>
      </w:r>
      <w:r>
        <w:rPr>
          <w:rFonts w:ascii="Tinos" w:eastAsia="Tinos" w:hAnsi="Tinos" w:cs="Tinos"/>
          <w:color w:val="000000"/>
        </w:rPr>
        <w:t>______________________                                 ___________________________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</w:rPr>
        <w:t xml:space="preserve">              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4E7B8B" w:rsidRDefault="004E7B8B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>*</w:t>
      </w:r>
      <w:r>
        <w:rPr>
          <w:rFonts w:ascii="Tinos" w:eastAsia="Tinos" w:hAnsi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 его личность, сведения о дате вы</w:t>
      </w:r>
      <w:r>
        <w:rPr>
          <w:rFonts w:ascii="Tinos" w:eastAsia="Tinos" w:hAnsi="Tinos" w:cs="Tinos"/>
          <w:sz w:val="20"/>
          <w:szCs w:val="20"/>
        </w:rPr>
        <w:t>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</w:t>
      </w:r>
      <w:r>
        <w:rPr>
          <w:rFonts w:ascii="Tinos" w:eastAsia="Tinos" w:hAnsi="Tinos" w:cs="Tinos"/>
          <w:sz w:val="20"/>
          <w:szCs w:val="20"/>
        </w:rPr>
        <w:t xml:space="preserve">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E7B8B" w:rsidRDefault="00055A57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</w:t>
      </w:r>
      <w:r>
        <w:rPr>
          <w:rFonts w:ascii="Tinos" w:eastAsia="Tinos" w:hAnsi="Tinos" w:cs="Tinos"/>
          <w:sz w:val="20"/>
          <w:szCs w:val="20"/>
        </w:rPr>
        <w:t>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</w:t>
      </w:r>
      <w:r>
        <w:rPr>
          <w:rFonts w:ascii="Tinos" w:eastAsia="Tinos" w:hAnsi="Tinos" w:cs="Tinos"/>
          <w:sz w:val="20"/>
          <w:szCs w:val="20"/>
        </w:rPr>
        <w:t>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E7B8B" w:rsidRDefault="00055A57">
      <w:pPr>
        <w:keepNext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</w:t>
      </w:r>
      <w:r>
        <w:rPr>
          <w:rFonts w:ascii="Tinos" w:eastAsia="Tinos" w:hAnsi="Tinos" w:cs="Tinos"/>
          <w:sz w:val="20"/>
          <w:szCs w:val="20"/>
        </w:rPr>
        <w:t>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</w:t>
      </w:r>
      <w:r>
        <w:rPr>
          <w:rFonts w:ascii="Tinos" w:eastAsia="Tinos" w:hAnsi="Tinos" w:cs="Tinos"/>
          <w:sz w:val="20"/>
          <w:szCs w:val="20"/>
        </w:rPr>
        <w:t>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</w:t>
      </w:r>
      <w:r>
        <w:rPr>
          <w:rFonts w:ascii="Tinos" w:eastAsia="Tinos" w:hAnsi="Tinos" w:cs="Tinos"/>
          <w:sz w:val="20"/>
          <w:szCs w:val="20"/>
        </w:rPr>
        <w:t>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</w:t>
      </w:r>
      <w:r>
        <w:rPr>
          <w:rFonts w:ascii="Tinos" w:eastAsia="Tinos" w:hAnsi="Tinos" w:cs="Tinos"/>
          <w:sz w:val="20"/>
          <w:szCs w:val="20"/>
        </w:rPr>
        <w:t>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4E7B8B" w:rsidRDefault="004E7B8B">
      <w:pPr>
        <w:spacing w:after="0" w:line="240" w:lineRule="auto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4E7B8B">
        <w:trPr>
          <w:trHeight w:val="80"/>
        </w:trPr>
        <w:tc>
          <w:tcPr>
            <w:tcW w:w="10613" w:type="dxa"/>
          </w:tcPr>
          <w:p w:rsidR="004E7B8B" w:rsidRDefault="004E7B8B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4E7B8B">
        <w:tc>
          <w:tcPr>
            <w:tcW w:w="10613" w:type="dxa"/>
          </w:tcPr>
          <w:p w:rsidR="004E7B8B" w:rsidRDefault="00055A57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E7B8B">
        <w:trPr>
          <w:trHeight w:val="3050"/>
        </w:trPr>
        <w:tc>
          <w:tcPr>
            <w:tcW w:w="10613" w:type="dxa"/>
          </w:tcPr>
          <w:p w:rsidR="004E7B8B" w:rsidRDefault="004E7B8B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4E7B8B">
              <w:trPr>
                <w:trHeight w:val="411"/>
              </w:trPr>
              <w:tc>
                <w:tcPr>
                  <w:tcW w:w="4896" w:type="dxa"/>
                </w:tcPr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E7B8B">
              <w:trPr>
                <w:trHeight w:val="394"/>
              </w:trPr>
              <w:tc>
                <w:tcPr>
                  <w:tcW w:w="4896" w:type="dxa"/>
                </w:tcPr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E7B8B">
              <w:trPr>
                <w:trHeight w:val="679"/>
              </w:trPr>
              <w:tc>
                <w:tcPr>
                  <w:tcW w:w="4896" w:type="dxa"/>
                </w:tcPr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E7B8B" w:rsidRDefault="00055A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E7B8B" w:rsidRDefault="004E7B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4E7B8B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4E7B8B" w:rsidRDefault="00055A57">
      <w:pPr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4E7B8B" w:rsidRDefault="00055A57">
      <w:pPr>
        <w:spacing w:after="0" w:line="240" w:lineRule="auto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4E7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7B8B" w:rsidRDefault="00055A57">
      <w:pPr>
        <w:spacing w:after="0" w:line="17" w:lineRule="atLeast"/>
        <w:ind w:left="6237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 xml:space="preserve">           Приложение № 4</w:t>
      </w:r>
    </w:p>
    <w:p w:rsidR="004E7B8B" w:rsidRDefault="00055A57">
      <w:pPr>
        <w:spacing w:after="0" w:line="17" w:lineRule="atLeast"/>
        <w:ind w:left="6803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к Договору №________________</w:t>
      </w:r>
    </w:p>
    <w:p w:rsidR="004E7B8B" w:rsidRDefault="00055A57">
      <w:pPr>
        <w:spacing w:after="0" w:line="17" w:lineRule="atLeast"/>
        <w:ind w:left="6803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от "____" __________ 20___</w:t>
      </w:r>
    </w:p>
    <w:p w:rsidR="004E7B8B" w:rsidRDefault="004E7B8B"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</w:p>
    <w:p w:rsidR="004E7B8B" w:rsidRDefault="00055A57">
      <w:pPr>
        <w:pStyle w:val="MSONORMAL0"/>
        <w:spacing w:line="17" w:lineRule="atLeast"/>
        <w:jc w:val="center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22"/>
          <w:szCs w:val="22"/>
        </w:rPr>
        <w:t>Характеристики и требования к поставляемым деревянным пропитанным опорам ВЛ</w:t>
      </w:r>
    </w:p>
    <w:tbl>
      <w:tblPr>
        <w:tblW w:w="10312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186"/>
        <w:gridCol w:w="1559"/>
      </w:tblGrid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№ </w:t>
            </w:r>
          </w:p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п/п </w:t>
            </w:r>
          </w:p>
        </w:tc>
        <w:tc>
          <w:tcPr>
            <w:tcW w:w="8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(наименование параметра)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Требование (значение параметра)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Производитель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* </w:t>
            </w:r>
            <w:bookmarkStart w:id="3" w:name="undefined"/>
            <w:bookmarkEnd w:id="3"/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2.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Заводской тип (марка)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*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3.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 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опор, шт:</w:t>
            </w:r>
          </w:p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Опора деревянная пропитанная 11м.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4E7B8B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</w:p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  <w:i/>
              </w:rPr>
            </w:pPr>
            <w:r>
              <w:rPr>
                <w:rFonts w:ascii="Tinos" w:eastAsia="Tinos" w:hAnsi="Tinos" w:cs="Tinos"/>
                <w:i/>
                <w:sz w:val="18"/>
                <w:szCs w:val="18"/>
              </w:rPr>
              <w:t>45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 </w:t>
            </w:r>
          </w:p>
        </w:tc>
        <w:tc>
          <w:tcPr>
            <w:tcW w:w="8186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Длина стойки опоры, м 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i/>
                <w:iCs/>
                <w:sz w:val="18"/>
                <w:szCs w:val="18"/>
              </w:rPr>
              <w:t xml:space="preserve">     11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Допустимые отклонения от номинальной длины стоек опор,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-50 ÷ +200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Минимальный изгибающий момент стойки,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не менее, кНм: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11-13 м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 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3.5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Сырьё для изготовления опор - сосна обыкновенная (Pinus sylvestris) не ниже 1-го сорта по ГОСТ 9463-88, заготовленная в осеннее-зимний период (1 ноября – 31 марта) из комлевой части растущих деревьев,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3.6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Регион произрастания сосны – н</w:t>
            </w:r>
            <w:r>
              <w:rPr>
                <w:rFonts w:ascii="Tinos" w:eastAsia="Tinos" w:hAnsi="Tinos" w:cs="Tinos"/>
                <w:sz w:val="18"/>
                <w:szCs w:val="18"/>
              </w:rPr>
              <w:t>е ниже 58</w:t>
            </w:r>
            <w:r>
              <w:rPr>
                <w:rFonts w:ascii="Tinos" w:eastAsia="Tinos" w:hAnsi="Tinos" w:cs="Tinos"/>
                <w:sz w:val="18"/>
                <w:szCs w:val="18"/>
                <w:vertAlign w:val="superscript"/>
              </w:rPr>
              <w:t>о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северной широты,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3.7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Диаметр стойки опоры в верхнем отрубе на расстоянии 300 мм от верхнего торца, не менее,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160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3.8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Максимально допустимый диаметр в месте заделки стойки опоры в грунт (на расстоянии 1500 мм от нижнего торца) не более,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3.9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Допуск по максимальному диаметру нижнего отруба на расстоянии 1500 мм от нижнего торца,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+10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3.10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Угол спила вершин детале</w:t>
            </w:r>
            <w:r>
              <w:rPr>
                <w:rFonts w:ascii="Tinos" w:eastAsia="Tinos" w:hAnsi="Tinos" w:cs="Tinos"/>
                <w:sz w:val="18"/>
                <w:szCs w:val="18"/>
              </w:rPr>
              <w:t>й опор относительно оси опоры, град.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3.11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Множественные сучки, образующиеся в одной поперечной плоскости опоры, если общая сумма диаметров сучков превышает 300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допускаются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3.12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Механические повреждения: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 не глубже ширины пропитанного слоя на первом от нижнего торца метре стойки;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 глубиной не более 10 мм на остальной части опоры;</w:t>
            </w:r>
          </w:p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 не допускается два повреждения в одном поперечном сечении детали.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3.13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Радиальные трещины на вершине (морозные, </w:t>
            </w:r>
            <w:r>
              <w:rPr>
                <w:rFonts w:ascii="Tinos" w:eastAsia="Tinos" w:hAnsi="Tinos" w:cs="Tinos"/>
                <w:sz w:val="18"/>
                <w:szCs w:val="18"/>
              </w:rPr>
              <w:t>метиковые) более чем с пятью точками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допускаются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3.14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Боковые трещины, длиной более 1500 мм, шириной 5 мм и глубиной более глубины пропитки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допускаются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Торцевая трещина с выходом на противоположные боковые поверхности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 допускается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3.16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Диаметр сучков (кроме табачных), см, не более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5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3.17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Недопустимые пороки древесины: 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-табачные сучки;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-использование подсоченной древесины, а также древесины, поврежденной пожаром или снегопадом;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-заболонная и ядровая гнили;</w:t>
            </w:r>
          </w:p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-трещины поперек опоры и текстуры.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3.18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Допустимая овальность опор при разности меньшего и большего диаметров, измеренных в одном поперечном сечении, не более, %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3.19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Кривизна простая с отношением стрелы прогиба к протяжённости кривизны по длине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сортамента в месте наибольшего искривления, для основных и вспомогательных элементов опор, 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3.20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Кривизна сложная, 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0,5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Сучья срезаны вровень с поверхностью неокоренного бревна,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Влажность древесины перед пропиткой, 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28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Процесс пропитки – в автоклаве высокого давления способом вакуум-давление-вакуум по ГОСТ 20022.6-93.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Пропиточные материалы:</w:t>
            </w:r>
          </w:p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 Водорастворимые антисептики семейств:</w:t>
            </w:r>
          </w:p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- ССF, CF (ХМФ, ХФ) на основе соединений (солей и/или оксидов) Cr6+, Cu2+ и солей F-; </w:t>
            </w:r>
          </w:p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 Типа СС (ХМ) на основе соединений Cr6+, Cu2+;</w:t>
            </w:r>
          </w:p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- ССА (ХММ) на основе соединений меди (Cu), хрома (Cr) и мышьяка (As)</w:t>
            </w:r>
          </w:p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*допускается применение других трудновымываемых (ил</w:t>
            </w:r>
            <w:r>
              <w:rPr>
                <w:rFonts w:ascii="Tinos" w:eastAsia="Tinos" w:hAnsi="Tinos" w:cs="Tinos"/>
                <w:sz w:val="18"/>
                <w:szCs w:val="18"/>
              </w:rPr>
              <w:t>и невымываемых) защитных средств с учетом требований п. 4.1 и п.4.5 ГОСТ 20022.0-2016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3.25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Соотношение компонентов антисептиков: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Элемсепт А-60 (А-30)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CuO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>– 11,4+2×(5,7+1,5)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CrO3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>– 28,5+2×(14,25+1,5)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As2O5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>– 20,1+2×(10,05±1,5)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ХМФ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БФ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 xml:space="preserve"> (1 – 20 %)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Массовая доля в 1% растворе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K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(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)2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Cr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7×2∙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 – 0,43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CuSO4×5∙H2O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 xml:space="preserve"> – 0,22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NaF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 xml:space="preserve"> – 0,1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 xml:space="preserve">NH4F×HF ± NH4F 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ab/>
              <w:t xml:space="preserve"> – 0,25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ХМФ 221 (1 – 20 %)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Массовая доля в 1% растворе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K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(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)2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Cr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7×2∙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 – 0,4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CuSO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4×5∙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20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– 0,4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NaF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– 0,2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ХФ (1 – 30 %)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Массовая доля в 1% растворе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Cr(VI) в пересчете на K(Na)2Cr2O7×2∙H2O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              – от 0,5 до 0,44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Cu(II) в пересчете на CuSO4×5∙H2O 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              – от 0,33 до 0,28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F в пересчете на NaF –от 0,17 до 0,28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 11 (1-20 %)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Массовая доля в 1% растворе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K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(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)2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Cr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7×2∙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 – 0,5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CuSO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4×5∙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20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– 0,5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 32 (марок 1 и 2)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Массовая доля в 1% растворе: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K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(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Na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)2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Cr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7×2∙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 – 0,6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CuSO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4×5∙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H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2</w:t>
            </w:r>
            <w:r>
              <w:rPr>
                <w:rFonts w:ascii="Tinos" w:eastAsiaTheme="minorEastAsia" w:hAnsi="Tinos" w:cs="Tinos"/>
                <w:sz w:val="18"/>
                <w:szCs w:val="18"/>
                <w:lang w:val="en-US"/>
              </w:rPr>
              <w:t>O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ab/>
              <w:t xml:space="preserve"> – 0,4</w:t>
            </w:r>
          </w:p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* Могут применяться другие защитные средства, обеспечивающие требуемые параметры защищенности, соответствующие СТО 34.01-2.2-026-2024 и нормативным документам в области защиты древесины.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3.26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Поглощение антисептика, кг/м3: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Элемсепт А-30 (А-60) – не ме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нее 10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ХМФ БФ (1 – 20 %) – 5</w:t>
            </w:r>
            <w:r>
              <w:rPr>
                <w:rFonts w:ascii="Tinos" w:eastAsia="Tinos" w:hAnsi="Tinos" w:cs="Tinos"/>
                <w:sz w:val="18"/>
                <w:szCs w:val="18"/>
              </w:rPr>
              <w:t>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6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ХМФ 221 (1 – 20 %) – 9</w:t>
            </w:r>
            <w:r>
              <w:rPr>
                <w:rFonts w:ascii="Tinos" w:eastAsia="Tinos" w:hAnsi="Tinos" w:cs="Tinos"/>
                <w:sz w:val="18"/>
                <w:szCs w:val="18"/>
              </w:rPr>
              <w:t>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11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ХФ (1-30%) – 9</w:t>
            </w:r>
            <w:r>
              <w:rPr>
                <w:rFonts w:ascii="Tinos" w:eastAsia="Tinos" w:hAnsi="Tinos" w:cs="Tinos"/>
                <w:sz w:val="18"/>
                <w:szCs w:val="18"/>
              </w:rPr>
              <w:t>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11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 11 (1-20 %) – 13</w:t>
            </w:r>
            <w:r>
              <w:rPr>
                <w:rFonts w:ascii="Tinos" w:eastAsia="Tinos" w:hAnsi="Tinos" w:cs="Tinos"/>
                <w:sz w:val="18"/>
                <w:szCs w:val="18"/>
              </w:rPr>
              <w:t>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15</w:t>
            </w:r>
          </w:p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ХМ 32 – 13</w:t>
            </w:r>
            <w:r>
              <w:rPr>
                <w:rFonts w:ascii="Tinos" w:eastAsia="Tinos" w:hAnsi="Tinos" w:cs="Tinos"/>
                <w:sz w:val="18"/>
                <w:szCs w:val="18"/>
              </w:rPr>
              <w:t>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15</w:t>
            </w:r>
          </w:p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* при применении других антисептиков в соответствии с нормативными документами заводов-изготовителей защитных средств (соответствующих СТО 34.01-2.2-026-2024 и нормативным документам в области защиты древесины)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3.27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Глубина проникновения в слой заболо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ни не менее (</w:t>
            </w:r>
            <w:r>
              <w:rPr>
                <w:rFonts w:ascii="Tinos" w:eastAsia="Tinos" w:hAnsi="Tinos" w:cs="Tinos"/>
                <w:sz w:val="18"/>
                <w:szCs w:val="18"/>
              </w:rPr>
              <w:t>с учетом допустимого отклонения - 5 %, в соответствии СТО 34.01-2.2-026-2024)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, %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pBdr>
                <w:between w:val="single" w:sz="6" w:space="0" w:color="000000"/>
              </w:pBdr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3.28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Глубина проникновения по обнаженной ядровой древесине (в торцах стоек) не менее,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3.29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После завершения процесса пропитки древесины выполнен процесс ускоренного режима фиксации компонентов антисептика путём прогрева паром в автоклаве в течение 60-90 мин.,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3.30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Фиксация компонентов антисептика с применением химических реактиво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>в в соответствии с ТУ завода изготовителя антисептика.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3.31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Наличие типовых решений (проектов) по опорам ВЛ и технологических карт,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3.32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Антикоррозийное покрытие метизов (траверсы, крюки, хомуты, болты, гвозди для крепления защитных крышек и т.д.)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Горячее или термодиффузионное цинкование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3.33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ConsPlusNonformat"/>
              <w:spacing w:line="17" w:lineRule="atLeast"/>
              <w:ind w:left="216" w:right="114"/>
              <w:jc w:val="both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Theme="minorEastAsia" w:hAnsi="Tinos" w:cs="Tinos"/>
                <w:sz w:val="18"/>
                <w:szCs w:val="18"/>
              </w:rPr>
              <w:t>Маркировка опор (деталей) выполнена на русском языке, имеет четкие обозначения. Маркировка сохр</w:t>
            </w:r>
            <w:r>
              <w:rPr>
                <w:rFonts w:ascii="Tinos" w:eastAsiaTheme="minorEastAsia" w:hAnsi="Tinos" w:cs="Tinos"/>
                <w:sz w:val="18"/>
                <w:szCs w:val="18"/>
              </w:rPr>
              <w:t xml:space="preserve">аняется весь срок службы опоры,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 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4.1.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Климатическое исполнение и категория размещения (по ГОСТ 15150-69)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УХЛ1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4.2.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+45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4.3.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-60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5.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Комплектность поставки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 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5.1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Опоры в полной комплектации,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5.2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Опоры комплектуются защитными крышками для верхнего торца, элементами крепления крышек к опорам, обеспечивающих защиту от проникновения влаги в месте крепления, гвоздями из нержавеющей стали или оцинкованными, а также заглушками из пропитанной древесины (с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учетом диаметра отверстия 10 мм, длиной не менее максимального диаметра опоры) для заделывания места взятия пробы на глубину пропитки (не менее 10 % от количества опор) и комплекта индикаторных составов в объеме, достаточном для проведения приёмо-сдаточны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х испытаний не менее 10% от поставляемой партии опор,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5.3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Полный комплект метизов необходимый для сборки опор (</w:t>
            </w:r>
            <w:r>
              <w:rPr>
                <w:rFonts w:ascii="Tinos" w:eastAsia="Tinos" w:hAnsi="Tinos" w:cs="Tinos"/>
                <w:i/>
                <w:iCs/>
                <w:sz w:val="18"/>
                <w:szCs w:val="18"/>
              </w:rPr>
              <w:t>, болты, гвозди для крепления защитных крышек и т.д.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),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5.4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22" w:right="114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Технический паспорт, российские сертификаты (декларации) соответствия на антисептик, протоколы испытаний, указанные в сертификате (декларации), документальное подтверждение производителем срока службы и гарантии, документация по монтажу и эксплуатации на р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усском языке (на партию), заверенная копия выписки из журнала регистрации данных пропитки по форме ГОСТ 20022.6-93, экз.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6.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Требования по надежности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 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6.1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Гарантийный срок службы с момента ввода в эксплуатацию, лет, не менее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6.2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Установленный срок службы, лет, не менее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40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7.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Требования по безопасности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 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7.1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Наличие российских сертификатов (деклараций) соответствия ГОСТ 12.2.007.0-75 и ГОСТ 12.1.004-91,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 xml:space="preserve">8.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Требования по сертификации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 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8.1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Наличие российских сертификатов на антисептик, (да/нет):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pBdr>
                <w:left w:val="single" w:sz="6" w:space="0" w:color="000000"/>
              </w:pBdr>
              <w:spacing w:line="17" w:lineRule="atLeast"/>
              <w:ind w:left="108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9.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Требования по экологии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 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9.1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Соответствие требованиям экологической безопасности,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9.2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Наличие санитарно-эпидемиологического заключения,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pBdr>
                <w:left w:val="single" w:sz="6" w:space="0" w:color="000000"/>
              </w:pBdr>
              <w:spacing w:line="17" w:lineRule="atLeast"/>
              <w:ind w:left="108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10.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108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 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10.1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Маркировка, упаковка, консервация по ГОСТ 14192-96, ГОСТ 23216-78 и ГОСТ 15150-69,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10.2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 должна наносится на теле стойки опоры на высоте 3 м от её нижнего торца, (да/нет)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rPr>
          <w:trHeight w:val="26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10.3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left="216"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Информация, заложенная в маркировке:</w:t>
            </w:r>
          </w:p>
          <w:p w:rsidR="004E7B8B" w:rsidRDefault="00055A57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182"/>
              </w:tabs>
              <w:spacing w:after="0" w:line="17" w:lineRule="atLeast"/>
              <w:ind w:left="216" w:right="114" w:firstLine="142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18"/>
                <w:szCs w:val="18"/>
              </w:rPr>
              <w:t>наименование изготовителя;</w:t>
            </w:r>
          </w:p>
          <w:p w:rsidR="004E7B8B" w:rsidRDefault="00055A57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182"/>
              </w:tabs>
              <w:spacing w:after="0" w:line="17" w:lineRule="atLeast"/>
              <w:ind w:left="216" w:right="114" w:firstLine="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18"/>
                <w:szCs w:val="18"/>
              </w:rPr>
              <w:t>наименование (тип, марка) антисептика;</w:t>
            </w:r>
          </w:p>
          <w:p w:rsidR="004E7B8B" w:rsidRDefault="00055A57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182"/>
              </w:tabs>
              <w:spacing w:after="0" w:line="17" w:lineRule="atLeast"/>
              <w:ind w:left="216" w:right="114" w:firstLine="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18"/>
                <w:szCs w:val="18"/>
              </w:rPr>
              <w:t>год изготовления/пропитки;</w:t>
            </w:r>
          </w:p>
          <w:p w:rsidR="004E7B8B" w:rsidRDefault="00055A57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182"/>
              </w:tabs>
              <w:spacing w:after="0" w:line="17" w:lineRule="atLeast"/>
              <w:ind w:left="216" w:right="114" w:firstLine="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18"/>
                <w:szCs w:val="18"/>
              </w:rPr>
              <w:t>класс опоры;</w:t>
            </w:r>
          </w:p>
          <w:p w:rsidR="004E7B8B" w:rsidRDefault="00055A57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182"/>
              </w:tabs>
              <w:spacing w:after="0" w:line="17" w:lineRule="atLeast"/>
              <w:ind w:left="216" w:right="114" w:hanging="5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 длина детали опоры</w:t>
            </w:r>
          </w:p>
          <w:p w:rsidR="004E7B8B" w:rsidRDefault="00055A57">
            <w:pPr>
              <w:pStyle w:val="afd"/>
              <w:spacing w:after="0" w:line="17" w:lineRule="atLeast"/>
              <w:ind w:left="216"/>
              <w:jc w:val="both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>*Допускается указывать в маркировке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другие </w:t>
            </w:r>
            <w:r>
              <w:rPr>
                <w:rFonts w:ascii="Tinos" w:hAnsi="Tinos" w:cs="Tinos"/>
                <w:sz w:val="18"/>
                <w:szCs w:val="18"/>
              </w:rPr>
              <w:t>дополнительные сведения (массу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  <w:r>
              <w:rPr>
                <w:rFonts w:ascii="Tinos" w:hAnsi="Tinos" w:cs="Tinos"/>
                <w:sz w:val="18"/>
                <w:szCs w:val="18"/>
              </w:rPr>
              <w:t>нетто, сведения о сертификации и т.д.)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10.4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Условия транспортирования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*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10.5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Условия хранения, срок хранения материалов, отдельно хранящихся деталей, сборочных единиц, ЗИП, год, не более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* </w:t>
            </w:r>
          </w:p>
        </w:tc>
      </w:tr>
      <w:tr w:rsidR="004E7B8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10.6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ind w:right="114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Для транспортирования и хранения опоры законсервированы и приняты меры для их защиты от механических повреждений и воздействия факторов окружающей среды,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E7B8B" w:rsidRDefault="00055A57">
            <w:pPr>
              <w:pStyle w:val="MSONORMAL0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Да </w:t>
            </w:r>
          </w:p>
        </w:tc>
      </w:tr>
    </w:tbl>
    <w:p w:rsidR="004E7B8B" w:rsidRDefault="004E7B8B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4E7B8B" w:rsidRDefault="00055A57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 </w:t>
      </w:r>
    </w:p>
    <w:p w:rsidR="004E7B8B" w:rsidRDefault="004E7B8B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4E7B8B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4E7B8B" w:rsidRDefault="00055A5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4E7B8B" w:rsidRDefault="00055A5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4E7B8B" w:rsidRDefault="00055A5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4E7B8B" w:rsidRDefault="004E7B8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E7B8B" w:rsidRDefault="004E7B8B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4E7B8B" w:rsidRDefault="004E7B8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E7B8B" w:rsidRDefault="00055A5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4E7B8B" w:rsidRDefault="00055A5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4E7B8B" w:rsidRDefault="004E7B8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E7B8B" w:rsidRDefault="00055A57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4E7B8B" w:rsidRDefault="00055A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</w:t>
      </w:r>
      <w:r>
        <w:rPr>
          <w:rFonts w:ascii="Tinos" w:eastAsia="Tinos" w:hAnsi="Tinos" w:cs="Tinos"/>
          <w:color w:val="000000"/>
          <w:sz w:val="20"/>
          <w:szCs w:val="20"/>
        </w:rPr>
        <w:t>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</w:t>
      </w:r>
      <w:r>
        <w:rPr>
          <w:rFonts w:ascii="Tinos" w:eastAsia="Tinos" w:hAnsi="Tinos" w:cs="Tinos"/>
          <w:color w:val="000000"/>
          <w:sz w:val="20"/>
          <w:szCs w:val="20"/>
        </w:rPr>
        <w:t>, но не менее 5% (пяти процентов) от начальной 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</w:t>
      </w:r>
      <w:r>
        <w:rPr>
          <w:rFonts w:ascii="Tinos" w:eastAsia="Tinos" w:hAnsi="Tinos" w:cs="Tinos"/>
          <w:color w:val="000000"/>
          <w:sz w:val="20"/>
          <w:szCs w:val="20"/>
        </w:rPr>
        <w:t>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4E7B8B" w:rsidRDefault="00055A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</w:t>
      </w:r>
      <w:r>
        <w:rPr>
          <w:rFonts w:ascii="Tinos" w:eastAsia="Tinos" w:hAnsi="Tinos" w:cs="Tinos"/>
          <w:color w:val="000000"/>
          <w:sz w:val="20"/>
          <w:szCs w:val="20"/>
        </w:rPr>
        <w:t>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</w:t>
      </w:r>
      <w:r>
        <w:rPr>
          <w:rFonts w:ascii="Tinos" w:eastAsia="Tinos" w:hAnsi="Tinos" w:cs="Tinos"/>
          <w:color w:val="000000"/>
          <w:sz w:val="20"/>
          <w:szCs w:val="20"/>
        </w:rPr>
        <w:t>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4E7B8B" w:rsidRDefault="00055A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4E7B8B" w:rsidRDefault="00055A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4E7B8B" w:rsidRDefault="00055A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4E7B8B">
        <w:trPr>
          <w:trHeight w:val="1015"/>
        </w:trPr>
        <w:tc>
          <w:tcPr>
            <w:tcW w:w="4819" w:type="dxa"/>
          </w:tcPr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4E7B8B">
        <w:trPr>
          <w:trHeight w:val="395"/>
        </w:trPr>
        <w:tc>
          <w:tcPr>
            <w:tcW w:w="4819" w:type="dxa"/>
          </w:tcPr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4E7B8B">
        <w:trPr>
          <w:trHeight w:val="762"/>
        </w:trPr>
        <w:tc>
          <w:tcPr>
            <w:tcW w:w="4819" w:type="dxa"/>
          </w:tcPr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E7B8B" w:rsidRDefault="00055A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4E7B8B" w:rsidRDefault="004E7B8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E7B8B" w:rsidRDefault="004E7B8B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4E7B8B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B8B" w:rsidRDefault="00055A57">
      <w:pPr>
        <w:spacing w:after="0" w:line="240" w:lineRule="auto"/>
      </w:pPr>
      <w:r>
        <w:separator/>
      </w:r>
    </w:p>
  </w:endnote>
  <w:endnote w:type="continuationSeparator" w:id="0">
    <w:p w:rsidR="004E7B8B" w:rsidRDefault="0005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E7B8B" w:rsidRDefault="00055A5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4E7B8B" w:rsidRDefault="004E7B8B">
    <w:pPr>
      <w:pStyle w:val="af9"/>
    </w:pPr>
  </w:p>
  <w:p w:rsidR="004E7B8B" w:rsidRDefault="004E7B8B">
    <w:pPr>
      <w:pStyle w:val="af9"/>
    </w:pPr>
  </w:p>
  <w:p w:rsidR="004E7B8B" w:rsidRDefault="004E7B8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B8B" w:rsidRDefault="00055A57">
      <w:pPr>
        <w:spacing w:after="0" w:line="240" w:lineRule="auto"/>
      </w:pPr>
      <w:r>
        <w:separator/>
      </w:r>
    </w:p>
  </w:footnote>
  <w:footnote w:type="continuationSeparator" w:id="0">
    <w:p w:rsidR="004E7B8B" w:rsidRDefault="00055A57">
      <w:pPr>
        <w:spacing w:after="0" w:line="240" w:lineRule="auto"/>
      </w:pPr>
      <w:r>
        <w:continuationSeparator/>
      </w:r>
    </w:p>
  </w:footnote>
  <w:footnote w:id="1">
    <w:p w:rsidR="004E7B8B" w:rsidRDefault="00055A57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E7B8B" w:rsidRDefault="00055A57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4E7B8B" w:rsidRDefault="00055A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4E7B8B" w:rsidRDefault="00055A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4E7B8B" w:rsidRDefault="00055A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4E7B8B" w:rsidRDefault="00055A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172"/>
    <w:multiLevelType w:val="multilevel"/>
    <w:tmpl w:val="B6EAB5C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B7B7335"/>
    <w:multiLevelType w:val="multilevel"/>
    <w:tmpl w:val="196CA4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6C7C56"/>
    <w:multiLevelType w:val="hybridMultilevel"/>
    <w:tmpl w:val="8AE29F46"/>
    <w:lvl w:ilvl="0" w:tplc="DE60A7C0">
      <w:start w:val="1"/>
      <w:numFmt w:val="decimal"/>
      <w:lvlText w:val="%1."/>
      <w:lvlJc w:val="left"/>
      <w:pPr>
        <w:ind w:left="709" w:hanging="360"/>
      </w:pPr>
    </w:lvl>
    <w:lvl w:ilvl="1" w:tplc="EFD09FF4">
      <w:start w:val="1"/>
      <w:numFmt w:val="lowerLetter"/>
      <w:lvlText w:val="%2."/>
      <w:lvlJc w:val="left"/>
      <w:pPr>
        <w:ind w:left="1429" w:hanging="360"/>
      </w:pPr>
    </w:lvl>
    <w:lvl w:ilvl="2" w:tplc="F3882C52">
      <w:start w:val="1"/>
      <w:numFmt w:val="lowerRoman"/>
      <w:lvlText w:val="%3."/>
      <w:lvlJc w:val="right"/>
      <w:pPr>
        <w:ind w:left="2149" w:hanging="180"/>
      </w:pPr>
    </w:lvl>
    <w:lvl w:ilvl="3" w:tplc="D4DC9790">
      <w:start w:val="1"/>
      <w:numFmt w:val="decimal"/>
      <w:lvlText w:val="%4."/>
      <w:lvlJc w:val="left"/>
      <w:pPr>
        <w:ind w:left="2869" w:hanging="360"/>
      </w:pPr>
    </w:lvl>
    <w:lvl w:ilvl="4" w:tplc="0102261E">
      <w:start w:val="1"/>
      <w:numFmt w:val="lowerLetter"/>
      <w:lvlText w:val="%5."/>
      <w:lvlJc w:val="left"/>
      <w:pPr>
        <w:ind w:left="3589" w:hanging="360"/>
      </w:pPr>
    </w:lvl>
    <w:lvl w:ilvl="5" w:tplc="B9A8098E">
      <w:start w:val="1"/>
      <w:numFmt w:val="lowerRoman"/>
      <w:lvlText w:val="%6."/>
      <w:lvlJc w:val="right"/>
      <w:pPr>
        <w:ind w:left="4309" w:hanging="180"/>
      </w:pPr>
    </w:lvl>
    <w:lvl w:ilvl="6" w:tplc="C5FCFBE0">
      <w:start w:val="1"/>
      <w:numFmt w:val="decimal"/>
      <w:lvlText w:val="%7."/>
      <w:lvlJc w:val="left"/>
      <w:pPr>
        <w:ind w:left="5029" w:hanging="360"/>
      </w:pPr>
    </w:lvl>
    <w:lvl w:ilvl="7" w:tplc="489E2B54">
      <w:start w:val="1"/>
      <w:numFmt w:val="lowerLetter"/>
      <w:lvlText w:val="%8."/>
      <w:lvlJc w:val="left"/>
      <w:pPr>
        <w:ind w:left="5749" w:hanging="360"/>
      </w:pPr>
    </w:lvl>
    <w:lvl w:ilvl="8" w:tplc="B13E348C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ACD44B8"/>
    <w:multiLevelType w:val="hybridMultilevel"/>
    <w:tmpl w:val="FDEC0932"/>
    <w:lvl w:ilvl="0" w:tplc="4216A1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484A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6DE280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CFCCB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556F1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A5E77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8D2A9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23A64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A020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B2C6A30"/>
    <w:multiLevelType w:val="multilevel"/>
    <w:tmpl w:val="3182D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3A43C3"/>
    <w:multiLevelType w:val="multilevel"/>
    <w:tmpl w:val="C2B64D3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3032395F"/>
    <w:multiLevelType w:val="hybridMultilevel"/>
    <w:tmpl w:val="71A2DA9E"/>
    <w:lvl w:ilvl="0" w:tplc="6B982AEA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color w:val="auto"/>
      </w:rPr>
    </w:lvl>
    <w:lvl w:ilvl="1" w:tplc="9C665E40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1D8A92A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7983420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B90F11C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6FFA5208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78BA13FC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12D48CBC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9E2CAFD0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330510D7"/>
    <w:multiLevelType w:val="multilevel"/>
    <w:tmpl w:val="CE063506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5A70549"/>
    <w:multiLevelType w:val="hybridMultilevel"/>
    <w:tmpl w:val="CAACD962"/>
    <w:lvl w:ilvl="0" w:tplc="0E7897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371ED03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C6478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A682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2A166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D7ECAD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EECC79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2B2028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FC049B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0C21BD"/>
    <w:multiLevelType w:val="multilevel"/>
    <w:tmpl w:val="B4964B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53412D"/>
    <w:multiLevelType w:val="multilevel"/>
    <w:tmpl w:val="FF867D0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126022D"/>
    <w:multiLevelType w:val="multilevel"/>
    <w:tmpl w:val="A3F2ED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430146F1"/>
    <w:multiLevelType w:val="multilevel"/>
    <w:tmpl w:val="59CEBD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43CA5379"/>
    <w:multiLevelType w:val="hybridMultilevel"/>
    <w:tmpl w:val="0B3C5212"/>
    <w:lvl w:ilvl="0" w:tplc="DE96AF0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263E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EEB7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08F0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0FE3A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E66BB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94DB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3816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3883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3CE7456"/>
    <w:multiLevelType w:val="hybridMultilevel"/>
    <w:tmpl w:val="B76ACCEE"/>
    <w:lvl w:ilvl="0" w:tplc="412E1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A432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52885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5D487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D20C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D0FB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3584C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9C0BD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340EA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5883DA8"/>
    <w:multiLevelType w:val="multilevel"/>
    <w:tmpl w:val="E56C01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4EBF4952"/>
    <w:multiLevelType w:val="hybridMultilevel"/>
    <w:tmpl w:val="266A2496"/>
    <w:lvl w:ilvl="0" w:tplc="EF088F6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F10FB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2B43A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E43D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48849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C0073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38ECA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AB7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6462B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60EB719C"/>
    <w:multiLevelType w:val="multilevel"/>
    <w:tmpl w:val="3DF8BBB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8" w15:restartNumberingAfterBreak="0">
    <w:nsid w:val="69971139"/>
    <w:multiLevelType w:val="hybridMultilevel"/>
    <w:tmpl w:val="B9DA71EA"/>
    <w:lvl w:ilvl="0" w:tplc="906872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AE95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0E1B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B0CCF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B3EE6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89C39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6863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A6E4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BFE34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CF54345"/>
    <w:multiLevelType w:val="hybridMultilevel"/>
    <w:tmpl w:val="D14A83AA"/>
    <w:lvl w:ilvl="0" w:tplc="8F8450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3A6BA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322F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8EED4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7667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6808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3EC96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6209F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BC0C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3B70F22"/>
    <w:multiLevelType w:val="multilevel"/>
    <w:tmpl w:val="F24027F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1" w15:restartNumberingAfterBreak="0">
    <w:nsid w:val="7AD214FE"/>
    <w:multiLevelType w:val="hybridMultilevel"/>
    <w:tmpl w:val="EE967078"/>
    <w:lvl w:ilvl="0" w:tplc="2850EC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9C217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4EE18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8BA93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FD4C7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2AEC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D1C50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66A37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2F625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7EC46EC1"/>
    <w:multiLevelType w:val="multilevel"/>
    <w:tmpl w:val="80F26C24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"/>
  </w:num>
  <w:num w:numId="6">
    <w:abstractNumId w:val="9"/>
  </w:num>
  <w:num w:numId="7">
    <w:abstractNumId w:val="4"/>
  </w:num>
  <w:num w:numId="8">
    <w:abstractNumId w:val="13"/>
  </w:num>
  <w:num w:numId="9">
    <w:abstractNumId w:val="14"/>
  </w:num>
  <w:num w:numId="10">
    <w:abstractNumId w:val="3"/>
  </w:num>
  <w:num w:numId="11">
    <w:abstractNumId w:val="18"/>
  </w:num>
  <w:num w:numId="12">
    <w:abstractNumId w:val="19"/>
  </w:num>
  <w:num w:numId="13">
    <w:abstractNumId w:val="17"/>
  </w:num>
  <w:num w:numId="14">
    <w:abstractNumId w:val="5"/>
  </w:num>
  <w:num w:numId="15">
    <w:abstractNumId w:val="2"/>
  </w:num>
  <w:num w:numId="16">
    <w:abstractNumId w:val="21"/>
  </w:num>
  <w:num w:numId="17">
    <w:abstractNumId w:val="10"/>
  </w:num>
  <w:num w:numId="18">
    <w:abstractNumId w:val="11"/>
  </w:num>
  <w:num w:numId="19">
    <w:abstractNumId w:val="15"/>
  </w:num>
  <w:num w:numId="20">
    <w:abstractNumId w:val="6"/>
  </w:num>
  <w:num w:numId="21">
    <w:abstractNumId w:val="7"/>
  </w:num>
  <w:num w:numId="22">
    <w:abstractNumId w:val="2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B8B"/>
    <w:rsid w:val="00055A57"/>
    <w:rsid w:val="004E7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08FEF"/>
  <w15:docId w15:val="{13E1B2DC-BB6E-4082-841C-B7B7708E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MSONORMAL0">
    <w:name w:val=".MSO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D2C84-45C6-4769-A085-B2CD6F87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10377</Words>
  <Characters>59155</Characters>
  <Application>Microsoft Office Word</Application>
  <DocSecurity>0</DocSecurity>
  <Lines>492</Lines>
  <Paragraphs>138</Paragraphs>
  <ScaleCrop>false</ScaleCrop>
  <Company>Microsoft</Company>
  <LinksUpToDate>false</LinksUpToDate>
  <CharactersWithSpaces>69394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2025-07-22T01:44:00Z</dcterms:modified>
</cp:coreProperties>
</file>